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2" w:type="dxa"/>
        <w:tblLayout w:type="fixed"/>
        <w:tblLook w:val="04A0" w:firstRow="1" w:lastRow="0" w:firstColumn="1" w:lastColumn="0" w:noHBand="0" w:noVBand="1"/>
      </w:tblPr>
      <w:tblGrid>
        <w:gridCol w:w="3900"/>
        <w:gridCol w:w="5640"/>
      </w:tblGrid>
      <w:tr w:rsidR="00CD1FC5" w:rsidRPr="00CD1FC5" w:rsidTr="004B6C26">
        <w:tc>
          <w:tcPr>
            <w:tcW w:w="3900" w:type="dxa"/>
            <w:shd w:val="clear" w:color="auto" w:fill="auto"/>
          </w:tcPr>
          <w:p w:rsidR="00074A73" w:rsidRPr="00CD1FC5" w:rsidRDefault="00074A73" w:rsidP="004B6C26">
            <w:pPr>
              <w:spacing w:after="0" w:line="240" w:lineRule="atLeast"/>
              <w:ind w:right="-5"/>
              <w:jc w:val="center"/>
              <w:rPr>
                <w:color w:val="000000" w:themeColor="text1"/>
                <w:sz w:val="26"/>
                <w:szCs w:val="28"/>
              </w:rPr>
            </w:pPr>
            <w:r w:rsidRPr="00CD1FC5">
              <w:rPr>
                <w:color w:val="000000" w:themeColor="text1"/>
                <w:sz w:val="26"/>
                <w:szCs w:val="28"/>
              </w:rPr>
              <w:t>BAN TÔN GIÁO CHÍNH PHỦ</w:t>
            </w:r>
          </w:p>
          <w:p w:rsidR="00074A73" w:rsidRPr="00CD1FC5" w:rsidRDefault="00074A73" w:rsidP="004B6C26">
            <w:pPr>
              <w:spacing w:after="0" w:line="240" w:lineRule="atLeast"/>
              <w:ind w:right="-5"/>
              <w:jc w:val="center"/>
              <w:rPr>
                <w:b/>
                <w:color w:val="000000" w:themeColor="text1"/>
                <w:sz w:val="26"/>
                <w:szCs w:val="28"/>
              </w:rPr>
            </w:pPr>
            <w:r w:rsidRPr="00CD1FC5">
              <w:rPr>
                <w:b/>
                <w:color w:val="000000" w:themeColor="text1"/>
                <w:sz w:val="26"/>
                <w:szCs w:val="28"/>
              </w:rPr>
              <w:t xml:space="preserve">VIỆN NGHIÊN CỨU </w:t>
            </w:r>
          </w:p>
          <w:p w:rsidR="00074A73" w:rsidRPr="00CD1FC5" w:rsidRDefault="00074A73" w:rsidP="004B6C26">
            <w:pPr>
              <w:spacing w:after="0" w:line="240" w:lineRule="atLeast"/>
              <w:ind w:right="-6"/>
              <w:jc w:val="center"/>
              <w:rPr>
                <w:b/>
                <w:color w:val="000000" w:themeColor="text1"/>
                <w:sz w:val="26"/>
                <w:szCs w:val="28"/>
              </w:rPr>
            </w:pPr>
            <w:r w:rsidRPr="00CD1FC5">
              <w:rPr>
                <w:b/>
                <w:color w:val="000000" w:themeColor="text1"/>
                <w:sz w:val="26"/>
                <w:szCs w:val="28"/>
              </w:rPr>
              <w:t>CHÍNH SÁCH TÔN GIÁO</w:t>
            </w:r>
          </w:p>
          <w:p w:rsidR="00945055" w:rsidRPr="00CD1FC5" w:rsidRDefault="009B00EA" w:rsidP="004B6C26">
            <w:pPr>
              <w:tabs>
                <w:tab w:val="center" w:pos="1680"/>
                <w:tab w:val="center" w:pos="6580"/>
              </w:tabs>
              <w:spacing w:after="0" w:line="240" w:lineRule="atLeast"/>
              <w:jc w:val="center"/>
              <w:rPr>
                <w:color w:val="000000" w:themeColor="text1"/>
                <w:szCs w:val="28"/>
              </w:rPr>
            </w:pPr>
            <w:r w:rsidRPr="00CD1FC5">
              <w:rPr>
                <w:noProof/>
                <w:color w:val="000000" w:themeColor="text1"/>
                <w:szCs w:val="28"/>
              </w:rPr>
              <w:pict>
                <v:line id="Straight Connector 1" o:spid="_x0000_s1026" style="position:absolute;left:0;text-align:left;z-index:251657216;visibility:visible;mso-wrap-distance-top:-8e-5mm;mso-wrap-distance-bottom:-8e-5mm" from="49.05pt,1.25pt" to="11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bR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SWPU0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"/>
              </w:pict>
            </w:r>
          </w:p>
          <w:p w:rsidR="00074A73" w:rsidRPr="00CD1FC5" w:rsidRDefault="00945055" w:rsidP="004B6C26">
            <w:pPr>
              <w:tabs>
                <w:tab w:val="center" w:pos="1680"/>
                <w:tab w:val="center" w:pos="6580"/>
              </w:tabs>
              <w:spacing w:after="0" w:line="240" w:lineRule="atLeast"/>
              <w:jc w:val="center"/>
              <w:rPr>
                <w:color w:val="000000" w:themeColor="text1"/>
                <w:szCs w:val="28"/>
              </w:rPr>
            </w:pPr>
            <w:r w:rsidRPr="00CD1FC5">
              <w:rPr>
                <w:color w:val="000000" w:themeColor="text1"/>
                <w:szCs w:val="28"/>
              </w:rPr>
              <w:t>Số:         /VNC</w:t>
            </w:r>
          </w:p>
          <w:p w:rsidR="00945055" w:rsidRPr="00CD1FC5" w:rsidRDefault="00945055" w:rsidP="004B6C26">
            <w:pPr>
              <w:tabs>
                <w:tab w:val="center" w:pos="1680"/>
                <w:tab w:val="center" w:pos="6580"/>
              </w:tabs>
              <w:spacing w:after="0" w:line="240" w:lineRule="atLeast"/>
              <w:jc w:val="center"/>
              <w:rPr>
                <w:color w:val="000000" w:themeColor="text1"/>
                <w:szCs w:val="28"/>
              </w:rPr>
            </w:pPr>
          </w:p>
        </w:tc>
        <w:tc>
          <w:tcPr>
            <w:tcW w:w="5640" w:type="dxa"/>
            <w:shd w:val="clear" w:color="auto" w:fill="auto"/>
          </w:tcPr>
          <w:p w:rsidR="00074A73" w:rsidRPr="00CD1FC5" w:rsidRDefault="00074A73" w:rsidP="004B6C26">
            <w:pPr>
              <w:spacing w:after="0" w:line="240" w:lineRule="atLeast"/>
              <w:ind w:right="-5"/>
              <w:jc w:val="center"/>
              <w:rPr>
                <w:b/>
                <w:color w:val="000000" w:themeColor="text1"/>
                <w:sz w:val="26"/>
                <w:szCs w:val="28"/>
                <w:lang w:val="vi-VN"/>
              </w:rPr>
            </w:pPr>
            <w:r w:rsidRPr="00CD1FC5">
              <w:rPr>
                <w:b/>
                <w:color w:val="000000" w:themeColor="text1"/>
                <w:sz w:val="26"/>
                <w:szCs w:val="28"/>
                <w:lang w:val="vi-VN"/>
              </w:rPr>
              <w:t>CỘNG HÒA XÃ HỘI CHỦ NGHĨA VIỆT NAM</w:t>
            </w:r>
          </w:p>
          <w:p w:rsidR="00074A73" w:rsidRPr="00CD1FC5" w:rsidRDefault="00074A73" w:rsidP="004B6C26">
            <w:pPr>
              <w:tabs>
                <w:tab w:val="center" w:pos="6580"/>
              </w:tabs>
              <w:spacing w:after="0" w:line="240" w:lineRule="atLeast"/>
              <w:jc w:val="center"/>
              <w:rPr>
                <w:b/>
                <w:color w:val="000000" w:themeColor="text1"/>
                <w:szCs w:val="28"/>
              </w:rPr>
            </w:pPr>
            <w:r w:rsidRPr="00CD1FC5">
              <w:rPr>
                <w:b/>
                <w:color w:val="000000" w:themeColor="text1"/>
                <w:szCs w:val="28"/>
              </w:rPr>
              <w:t>Độc lập - Tự do - Hạnh phúc</w:t>
            </w:r>
          </w:p>
          <w:p w:rsidR="00945055" w:rsidRPr="00CD1FC5" w:rsidRDefault="009B00EA" w:rsidP="004B6C26">
            <w:pPr>
              <w:tabs>
                <w:tab w:val="center" w:pos="1680"/>
                <w:tab w:val="center" w:pos="6580"/>
              </w:tabs>
              <w:spacing w:after="0" w:line="240" w:lineRule="atLeast"/>
              <w:jc w:val="center"/>
              <w:rPr>
                <w:i/>
                <w:color w:val="000000" w:themeColor="text1"/>
                <w:szCs w:val="28"/>
              </w:rPr>
            </w:pPr>
            <w:r w:rsidRPr="00CD1FC5">
              <w:rPr>
                <w:noProof/>
                <w:color w:val="000000" w:themeColor="text1"/>
                <w:szCs w:val="28"/>
              </w:rPr>
              <w:pict>
                <v:line id="Straight Connector 2" o:spid="_x0000_s1027" style="position:absolute;left:0;text-align:left;z-index:251658240;visibility:visible;mso-wrap-distance-top:-8e-5mm;mso-wrap-distance-bottom:-8e-5mm" from="50.65pt,3.7pt" to="22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"/>
              </w:pict>
            </w:r>
          </w:p>
          <w:p w:rsidR="00074A73" w:rsidRPr="00CD1FC5" w:rsidRDefault="00074A73" w:rsidP="004B6C26">
            <w:pPr>
              <w:tabs>
                <w:tab w:val="center" w:pos="1680"/>
                <w:tab w:val="center" w:pos="6580"/>
              </w:tabs>
              <w:spacing w:after="0" w:line="240" w:lineRule="atLeast"/>
              <w:jc w:val="center"/>
              <w:rPr>
                <w:i/>
                <w:color w:val="000000" w:themeColor="text1"/>
                <w:sz w:val="18"/>
                <w:szCs w:val="28"/>
              </w:rPr>
            </w:pPr>
          </w:p>
          <w:p w:rsidR="00074A73" w:rsidRPr="00CD1FC5" w:rsidRDefault="00074A73" w:rsidP="004B6C26">
            <w:pPr>
              <w:tabs>
                <w:tab w:val="center" w:pos="1680"/>
                <w:tab w:val="center" w:pos="6580"/>
              </w:tabs>
              <w:spacing w:after="0" w:line="240" w:lineRule="atLeast"/>
              <w:jc w:val="center"/>
              <w:rPr>
                <w:color w:val="000000" w:themeColor="text1"/>
                <w:szCs w:val="28"/>
              </w:rPr>
            </w:pPr>
            <w:r w:rsidRPr="00CD1FC5">
              <w:rPr>
                <w:i/>
                <w:color w:val="000000" w:themeColor="text1"/>
                <w:szCs w:val="28"/>
              </w:rPr>
              <w:t>Hà Nộ</w:t>
            </w:r>
            <w:r w:rsidR="0019186E" w:rsidRPr="00CD1FC5">
              <w:rPr>
                <w:i/>
                <w:color w:val="000000" w:themeColor="text1"/>
                <w:szCs w:val="28"/>
              </w:rPr>
              <w:t>i, ngày 24</w:t>
            </w:r>
            <w:r w:rsidRPr="00CD1FC5">
              <w:rPr>
                <w:i/>
                <w:color w:val="000000" w:themeColor="text1"/>
                <w:szCs w:val="28"/>
              </w:rPr>
              <w:t xml:space="preserve"> tháng 6 năm 2021</w:t>
            </w:r>
          </w:p>
          <w:p w:rsidR="00074A73" w:rsidRPr="00CD1FC5" w:rsidRDefault="00074A73" w:rsidP="004B6C26">
            <w:pPr>
              <w:spacing w:after="0" w:line="240" w:lineRule="atLeast"/>
              <w:ind w:right="-5"/>
              <w:jc w:val="center"/>
              <w:rPr>
                <w:color w:val="000000" w:themeColor="text1"/>
                <w:szCs w:val="28"/>
              </w:rPr>
            </w:pPr>
          </w:p>
        </w:tc>
      </w:tr>
    </w:tbl>
    <w:p w:rsidR="009B7D64" w:rsidRPr="00CD1FC5" w:rsidRDefault="00074A73" w:rsidP="00074A73">
      <w:pPr>
        <w:spacing w:after="0" w:line="240" w:lineRule="atLeast"/>
        <w:jc w:val="center"/>
        <w:rPr>
          <w:b/>
          <w:color w:val="000000" w:themeColor="text1"/>
        </w:rPr>
      </w:pPr>
      <w:r w:rsidRPr="00CD1FC5">
        <w:rPr>
          <w:b/>
          <w:color w:val="000000" w:themeColor="text1"/>
        </w:rPr>
        <w:t xml:space="preserve">BÁO CÁO </w:t>
      </w:r>
    </w:p>
    <w:p w:rsidR="009B7D64" w:rsidRPr="00CD1FC5" w:rsidRDefault="009B7D64" w:rsidP="00074A73">
      <w:pPr>
        <w:spacing w:after="0" w:line="240" w:lineRule="atLeast"/>
        <w:jc w:val="center"/>
        <w:rPr>
          <w:b/>
          <w:color w:val="000000" w:themeColor="text1"/>
        </w:rPr>
      </w:pPr>
      <w:r w:rsidRPr="00CD1FC5">
        <w:rPr>
          <w:b/>
          <w:color w:val="000000" w:themeColor="text1"/>
        </w:rPr>
        <w:t>Tóm tắt một số nội dung kết quả nghiên cứu đề tài khoa học cấp Bộ</w:t>
      </w:r>
    </w:p>
    <w:p w:rsidR="009B7D64" w:rsidRPr="00CD1FC5" w:rsidRDefault="009B7D64" w:rsidP="00074A73">
      <w:pPr>
        <w:spacing w:after="0" w:line="240" w:lineRule="atLeast"/>
        <w:jc w:val="center"/>
        <w:rPr>
          <w:color w:val="000000" w:themeColor="text1"/>
        </w:rPr>
      </w:pPr>
      <w:r w:rsidRPr="00CD1FC5">
        <w:rPr>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193.3pt;margin-top:2.2pt;width:64.45pt;height:0;z-index:251659264" o:connectortype="straight"/>
        </w:pict>
      </w:r>
    </w:p>
    <w:p w:rsidR="00945055" w:rsidRPr="00CD1FC5" w:rsidRDefault="00945055" w:rsidP="00E0442B">
      <w:pPr>
        <w:spacing w:after="0" w:line="240" w:lineRule="atLeast"/>
        <w:jc w:val="both"/>
        <w:rPr>
          <w:color w:val="000000" w:themeColor="text1"/>
          <w:sz w:val="6"/>
          <w:szCs w:val="28"/>
        </w:rPr>
      </w:pPr>
    </w:p>
    <w:p w:rsidR="00074A73" w:rsidRPr="00CD1FC5" w:rsidRDefault="00945055" w:rsidP="00E0442B">
      <w:pPr>
        <w:spacing w:after="60" w:line="240" w:lineRule="atLeast"/>
        <w:ind w:firstLine="720"/>
        <w:jc w:val="both"/>
        <w:rPr>
          <w:color w:val="000000" w:themeColor="text1"/>
          <w:spacing w:val="-4"/>
          <w:szCs w:val="28"/>
        </w:rPr>
      </w:pPr>
      <w:r w:rsidRPr="00CD1FC5">
        <w:rPr>
          <w:color w:val="000000" w:themeColor="text1"/>
          <w:spacing w:val="-4"/>
          <w:szCs w:val="28"/>
        </w:rPr>
        <w:t>Tại quyết định</w:t>
      </w:r>
      <w:r w:rsidR="00074A73" w:rsidRPr="00CD1FC5">
        <w:rPr>
          <w:color w:val="000000" w:themeColor="text1"/>
          <w:spacing w:val="-4"/>
          <w:szCs w:val="28"/>
        </w:rPr>
        <w:t xml:space="preserve"> số 11</w:t>
      </w:r>
      <w:r w:rsidR="001D6D76" w:rsidRPr="00CD1FC5">
        <w:rPr>
          <w:color w:val="000000" w:themeColor="text1"/>
          <w:spacing w:val="-4"/>
          <w:szCs w:val="28"/>
        </w:rPr>
        <w:t>60</w:t>
      </w:r>
      <w:r w:rsidRPr="00CD1FC5">
        <w:rPr>
          <w:color w:val="000000" w:themeColor="text1"/>
          <w:spacing w:val="-4"/>
          <w:szCs w:val="28"/>
        </w:rPr>
        <w:t>/QĐ-BNV ngày 31/12/2019</w:t>
      </w:r>
      <w:r w:rsidR="00074A73" w:rsidRPr="00CD1FC5">
        <w:rPr>
          <w:color w:val="000000" w:themeColor="text1"/>
          <w:spacing w:val="-4"/>
          <w:szCs w:val="28"/>
        </w:rPr>
        <w:t xml:space="preserve"> của Bộ trưởng Bộ Nội vụ</w:t>
      </w:r>
      <w:r w:rsidRPr="00CD1FC5">
        <w:rPr>
          <w:color w:val="000000" w:themeColor="text1"/>
          <w:spacing w:val="-4"/>
          <w:szCs w:val="28"/>
        </w:rPr>
        <w:t xml:space="preserve"> về việc bổ nhiệm chủ nhiệm Đề tài khoa học cấp Bộ;</w:t>
      </w:r>
    </w:p>
    <w:p w:rsidR="00074A73" w:rsidRPr="00CD1FC5" w:rsidRDefault="00074A73" w:rsidP="00E0442B">
      <w:pPr>
        <w:spacing w:after="60" w:line="240" w:lineRule="atLeast"/>
        <w:ind w:firstLine="720"/>
        <w:jc w:val="both"/>
        <w:rPr>
          <w:color w:val="000000" w:themeColor="text1"/>
          <w:spacing w:val="-4"/>
          <w:szCs w:val="28"/>
        </w:rPr>
      </w:pPr>
      <w:r w:rsidRPr="00CD1FC5">
        <w:rPr>
          <w:color w:val="000000" w:themeColor="text1"/>
          <w:spacing w:val="-4"/>
          <w:szCs w:val="28"/>
        </w:rPr>
        <w:t xml:space="preserve">Tên đề tài: </w:t>
      </w:r>
      <w:r w:rsidR="001D6D76" w:rsidRPr="00CD1FC5">
        <w:rPr>
          <w:color w:val="000000" w:themeColor="text1"/>
          <w:spacing w:val="-4"/>
          <w:szCs w:val="28"/>
        </w:rPr>
        <w:t>Quản lý nhà nước về hoạt động tín ngưỡng trong điều kiện mới</w:t>
      </w:r>
    </w:p>
    <w:p w:rsidR="009B7D64" w:rsidRPr="00CD1FC5" w:rsidRDefault="009B7D64" w:rsidP="00E0442B">
      <w:pPr>
        <w:spacing w:after="0" w:line="240" w:lineRule="atLeast"/>
        <w:ind w:firstLine="720"/>
        <w:jc w:val="both"/>
        <w:rPr>
          <w:color w:val="000000" w:themeColor="text1"/>
          <w:szCs w:val="28"/>
        </w:rPr>
      </w:pPr>
      <w:r w:rsidRPr="00CD1FC5">
        <w:rPr>
          <w:color w:val="000000" w:themeColor="text1"/>
        </w:rPr>
        <w:t xml:space="preserve">Mã số: </w:t>
      </w:r>
      <w:r w:rsidRPr="00CD1FC5">
        <w:rPr>
          <w:color w:val="000000" w:themeColor="text1"/>
          <w:szCs w:val="28"/>
        </w:rPr>
        <w:t>ĐT.01/20</w:t>
      </w:r>
    </w:p>
    <w:p w:rsidR="00074A73" w:rsidRPr="00CD1FC5" w:rsidRDefault="00074A73" w:rsidP="00E0442B">
      <w:pPr>
        <w:spacing w:after="60" w:line="240" w:lineRule="atLeast"/>
        <w:ind w:firstLine="720"/>
        <w:jc w:val="both"/>
        <w:rPr>
          <w:color w:val="000000" w:themeColor="text1"/>
          <w:spacing w:val="-8"/>
        </w:rPr>
      </w:pPr>
      <w:r w:rsidRPr="00CD1FC5">
        <w:rPr>
          <w:color w:val="000000" w:themeColor="text1"/>
          <w:spacing w:val="-8"/>
        </w:rPr>
        <w:t xml:space="preserve">Chủ nhiệm: TS. </w:t>
      </w:r>
      <w:r w:rsidR="001D6D76" w:rsidRPr="00CD1FC5">
        <w:rPr>
          <w:color w:val="000000" w:themeColor="text1"/>
          <w:spacing w:val="-8"/>
        </w:rPr>
        <w:t>Lê Thị Liên, Viện trưởng Viện Nghiên cứu chính sách tôn giáo</w:t>
      </w:r>
    </w:p>
    <w:p w:rsidR="00074A73" w:rsidRPr="00CD1FC5" w:rsidRDefault="00074A73" w:rsidP="00E0442B">
      <w:pPr>
        <w:spacing w:after="60" w:line="240" w:lineRule="atLeast"/>
        <w:ind w:firstLine="720"/>
        <w:jc w:val="both"/>
        <w:rPr>
          <w:color w:val="000000" w:themeColor="text1"/>
          <w:spacing w:val="-4"/>
        </w:rPr>
      </w:pPr>
      <w:r w:rsidRPr="00CD1FC5">
        <w:rPr>
          <w:color w:val="000000" w:themeColor="text1"/>
          <w:spacing w:val="-4"/>
        </w:rPr>
        <w:t>Thời gian thực hiện</w:t>
      </w:r>
      <w:r w:rsidR="009B7D64" w:rsidRPr="00CD1FC5">
        <w:rPr>
          <w:color w:val="000000" w:themeColor="text1"/>
          <w:spacing w:val="-4"/>
        </w:rPr>
        <w:t>: N</w:t>
      </w:r>
      <w:r w:rsidRPr="00CD1FC5">
        <w:rPr>
          <w:color w:val="000000" w:themeColor="text1"/>
          <w:spacing w:val="-4"/>
        </w:rPr>
        <w:t>ăm 2020</w:t>
      </w:r>
    </w:p>
    <w:p w:rsidR="00CE39C4" w:rsidRPr="00CD1FC5" w:rsidRDefault="00C00425">
      <w:pPr>
        <w:rPr>
          <w:rFonts w:cs="Times New Roman"/>
          <w:b/>
          <w:color w:val="000000" w:themeColor="text1"/>
          <w:szCs w:val="28"/>
        </w:rPr>
      </w:pPr>
      <w:r w:rsidRPr="00CD1FC5">
        <w:rPr>
          <w:color w:val="000000" w:themeColor="text1"/>
        </w:rPr>
        <w:tab/>
      </w:r>
      <w:r w:rsidRPr="00CD1FC5">
        <w:rPr>
          <w:rFonts w:cs="Times New Roman"/>
          <w:b/>
          <w:color w:val="000000" w:themeColor="text1"/>
          <w:szCs w:val="28"/>
        </w:rPr>
        <w:t>1. Tính cấp thiết của đề tài</w:t>
      </w:r>
    </w:p>
    <w:p w:rsidR="00D34CE8" w:rsidRPr="00CD1FC5" w:rsidRDefault="001F3152" w:rsidP="001F3152">
      <w:pPr>
        <w:pStyle w:val="Normal1"/>
        <w:spacing w:line="276" w:lineRule="auto"/>
        <w:ind w:firstLine="600"/>
        <w:jc w:val="both"/>
        <w:rPr>
          <w:color w:val="000000" w:themeColor="text1"/>
          <w:spacing w:val="-8"/>
          <w:sz w:val="28"/>
          <w:szCs w:val="28"/>
        </w:rPr>
      </w:pPr>
      <w:r w:rsidRPr="00CD1FC5">
        <w:rPr>
          <w:color w:val="000000" w:themeColor="text1"/>
          <w:spacing w:val="-8"/>
          <w:sz w:val="28"/>
          <w:szCs w:val="28"/>
        </w:rPr>
        <w:t>Từ</w:t>
      </w:r>
      <w:r w:rsidR="00D34CE8" w:rsidRPr="00CD1FC5">
        <w:rPr>
          <w:color w:val="000000" w:themeColor="text1"/>
          <w:spacing w:val="-8"/>
          <w:sz w:val="28"/>
          <w:szCs w:val="28"/>
        </w:rPr>
        <w:t xml:space="preserve"> khi có Pháp lệnh Tín ngưỡng</w:t>
      </w:r>
      <w:r w:rsidR="00EA552D" w:rsidRPr="00CD1FC5">
        <w:rPr>
          <w:color w:val="000000" w:themeColor="text1"/>
          <w:spacing w:val="-8"/>
          <w:sz w:val="28"/>
          <w:szCs w:val="28"/>
        </w:rPr>
        <w:t>, tôn giáo</w:t>
      </w:r>
      <w:r w:rsidR="00D34CE8" w:rsidRPr="00CD1FC5">
        <w:rPr>
          <w:color w:val="000000" w:themeColor="text1"/>
          <w:spacing w:val="-8"/>
          <w:sz w:val="28"/>
          <w:szCs w:val="28"/>
        </w:rPr>
        <w:t>, nhất là Luật tín ngưỡng, tôn giáo thì việc thể chế hóa pháp luật được cụ thể, hoạt động tín ngưỡng bắt đầu đưa vào quản lý, trật tự kỷ cương trong hoạt động tín ngưỡng từng bước được thiết lập. Tuy nhiên, sự thiếu đồng bộ về nhận thức, phương pháp, cách thức quản lý giải quyết các vấn đề liên quan đến hoạt động tín ngưỡng, lễ hội tín ngưỡng chưa chặt chẽ, còn thiếu thống nhất giữa các bộ, ngành, địa phương. Việc phân cấp quản lý các cơ sở tín ngưỡng là di tích lịch sử - văn hóa, hoạt động của Ban quản lý di tích tại các cơ sở tín ngưỡng là di tích lịch</w:t>
      </w:r>
      <w:r w:rsidR="00EA552D" w:rsidRPr="00CD1FC5">
        <w:rPr>
          <w:color w:val="000000" w:themeColor="text1"/>
          <w:spacing w:val="-8"/>
          <w:sz w:val="28"/>
          <w:szCs w:val="28"/>
        </w:rPr>
        <w:t xml:space="preserve"> sử - văn hóa còn nhiều bất cập</w:t>
      </w:r>
      <w:r w:rsidR="00D34CE8" w:rsidRPr="00CD1FC5">
        <w:rPr>
          <w:color w:val="000000" w:themeColor="text1"/>
          <w:spacing w:val="-8"/>
          <w:sz w:val="28"/>
          <w:szCs w:val="28"/>
        </w:rPr>
        <w:t>. Công tác thanh tra, kiểm tra uốn nắn, chấn chỉnh và xử lý các tổ chức, cá nhân vi phạm trong hoạt động tín ngưỡng chưa thường xuyên và hiệu quả còn thấp.</w:t>
      </w:r>
    </w:p>
    <w:p w:rsidR="00D34CE8" w:rsidRPr="00CD1FC5" w:rsidRDefault="00D34CE8" w:rsidP="001F3152">
      <w:pPr>
        <w:pStyle w:val="Normal1"/>
        <w:spacing w:line="276" w:lineRule="auto"/>
        <w:ind w:firstLine="720"/>
        <w:jc w:val="both"/>
        <w:rPr>
          <w:color w:val="000000" w:themeColor="text1"/>
          <w:spacing w:val="-8"/>
          <w:sz w:val="28"/>
          <w:szCs w:val="28"/>
        </w:rPr>
      </w:pPr>
      <w:r w:rsidRPr="00CD1FC5">
        <w:rPr>
          <w:color w:val="000000" w:themeColor="text1"/>
          <w:spacing w:val="-8"/>
          <w:sz w:val="28"/>
          <w:szCs w:val="28"/>
        </w:rPr>
        <w:t>Từ thực trạng trên, việc thực hiện Đề tài “Quản lý nhà nước về hoạt động tín ngưỡng trong điều kiện mới”</w:t>
      </w:r>
      <w:r w:rsidRPr="00CD1FC5">
        <w:rPr>
          <w:i/>
          <w:color w:val="000000" w:themeColor="text1"/>
          <w:spacing w:val="-8"/>
          <w:sz w:val="28"/>
          <w:szCs w:val="28"/>
        </w:rPr>
        <w:t xml:space="preserve"> </w:t>
      </w:r>
      <w:r w:rsidRPr="00CD1FC5">
        <w:rPr>
          <w:color w:val="000000" w:themeColor="text1"/>
          <w:spacing w:val="-8"/>
          <w:sz w:val="28"/>
          <w:szCs w:val="28"/>
        </w:rPr>
        <w:t>là cần thiết góp phần làm sáng rõ cơ sở lý luận và thực tiễn để tham mưu, đề xuất chủ trương, giải pháp quản lý đối với hoạt động tín ngưỡng trong điều kiện mới.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color w:val="000000" w:themeColor="text1"/>
          <w:spacing w:val="-12"/>
          <w:sz w:val="28"/>
          <w:szCs w:val="28"/>
        </w:rPr>
        <w:t>2. Mục tiêu, nhiệm vụ nghiên cứu của đề tài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i/>
          <w:color w:val="000000" w:themeColor="text1"/>
          <w:spacing w:val="-12"/>
          <w:sz w:val="28"/>
          <w:szCs w:val="28"/>
        </w:rPr>
        <w:t>2.1. Mục tiêu nghiên cứu của đề tài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color w:val="000000" w:themeColor="text1"/>
          <w:spacing w:val="-12"/>
          <w:sz w:val="28"/>
          <w:szCs w:val="28"/>
        </w:rPr>
        <w:t>Làm rõ thực trạng hoạt động tín ngưỡng và công tác quản lý nhà nước đối với hoạt động tín ngưỡng, đề xuất giải pháp nhằm nâng cao hiệu lực, hiệu quả quản lý nhà nước đối với hoạt động tín ngưỡng ở Việt Nam trong điều kiện mới.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i/>
          <w:color w:val="000000" w:themeColor="text1"/>
          <w:spacing w:val="-12"/>
          <w:sz w:val="28"/>
          <w:szCs w:val="28"/>
        </w:rPr>
        <w:t>2.2. Nhiệm vụ nghiên cứu của đề tài</w:t>
      </w:r>
    </w:p>
    <w:p w:rsidR="00D34CE8" w:rsidRPr="00CD1FC5" w:rsidRDefault="00D34CE8" w:rsidP="001F3152">
      <w:pPr>
        <w:pStyle w:val="Normal1"/>
        <w:spacing w:line="276" w:lineRule="auto"/>
        <w:ind w:firstLine="702"/>
        <w:jc w:val="both"/>
        <w:rPr>
          <w:color w:val="000000" w:themeColor="text1"/>
          <w:spacing w:val="-12"/>
          <w:sz w:val="28"/>
          <w:szCs w:val="28"/>
        </w:rPr>
      </w:pPr>
      <w:r w:rsidRPr="00CD1FC5">
        <w:rPr>
          <w:color w:val="000000" w:themeColor="text1"/>
          <w:spacing w:val="-12"/>
          <w:sz w:val="28"/>
          <w:szCs w:val="28"/>
        </w:rPr>
        <w:t xml:space="preserve">- Làm rõ cơ sở lý luận về tín ngưỡng, hoạt động và công tác quản lý nhà nước đối với hoạt động tín ngưỡng trong điều kiện mới. </w:t>
      </w:r>
    </w:p>
    <w:p w:rsidR="00D34CE8" w:rsidRPr="00CD1FC5" w:rsidRDefault="00D34CE8" w:rsidP="001F3152">
      <w:pPr>
        <w:pStyle w:val="Normal1"/>
        <w:spacing w:line="276" w:lineRule="auto"/>
        <w:ind w:firstLine="720"/>
        <w:jc w:val="both"/>
        <w:rPr>
          <w:color w:val="000000" w:themeColor="text1"/>
          <w:spacing w:val="-16"/>
          <w:sz w:val="28"/>
          <w:szCs w:val="28"/>
        </w:rPr>
      </w:pPr>
      <w:r w:rsidRPr="00CD1FC5">
        <w:rPr>
          <w:color w:val="000000" w:themeColor="text1"/>
          <w:spacing w:val="-16"/>
          <w:sz w:val="28"/>
          <w:szCs w:val="28"/>
        </w:rPr>
        <w:t xml:space="preserve">- Làm rõ công tác quản lý nhà nước đối với hoạt động tín ngưỡng trong điều kiện mới </w:t>
      </w:r>
    </w:p>
    <w:p w:rsidR="00D34CE8" w:rsidRPr="00CD1FC5" w:rsidRDefault="00D34CE8" w:rsidP="001F3152">
      <w:pPr>
        <w:pStyle w:val="Normal1"/>
        <w:spacing w:line="276" w:lineRule="auto"/>
        <w:ind w:firstLine="720"/>
        <w:jc w:val="both"/>
        <w:rPr>
          <w:color w:val="000000" w:themeColor="text1"/>
          <w:spacing w:val="-12"/>
          <w:sz w:val="28"/>
          <w:szCs w:val="28"/>
        </w:rPr>
      </w:pPr>
      <w:r w:rsidRPr="00CD1FC5">
        <w:rPr>
          <w:color w:val="000000" w:themeColor="text1"/>
          <w:spacing w:val="-12"/>
          <w:sz w:val="28"/>
          <w:szCs w:val="28"/>
        </w:rPr>
        <w:lastRenderedPageBreak/>
        <w:t>- Đề xuất các giải pháp, kiến nghị nhằm nâng cao hiệu lực, hiệu quả quản lý nhà nước về tín ngưỡng trong điều kiện mới.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color w:val="000000" w:themeColor="text1"/>
          <w:spacing w:val="-12"/>
          <w:sz w:val="28"/>
          <w:szCs w:val="28"/>
        </w:rPr>
        <w:t>3. Đối tượng và phạm vi nghiên cứu của đề tài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i/>
          <w:color w:val="000000" w:themeColor="text1"/>
          <w:spacing w:val="-12"/>
          <w:sz w:val="28"/>
          <w:szCs w:val="28"/>
        </w:rPr>
        <w:t>3.1. Đối tượng nghiên cứu của đề tài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color w:val="000000" w:themeColor="text1"/>
          <w:spacing w:val="-12"/>
          <w:sz w:val="28"/>
          <w:szCs w:val="28"/>
        </w:rPr>
        <w:t>Hoạt động tín ngưỡng và công tác quản lý nhà nước về hoạt động tín ngưỡng trong điều kiện mới.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i/>
          <w:color w:val="000000" w:themeColor="text1"/>
          <w:spacing w:val="-12"/>
          <w:sz w:val="28"/>
          <w:szCs w:val="28"/>
        </w:rPr>
        <w:t>3.2. Phạm vi nghiên cứu của đề tài</w:t>
      </w:r>
    </w:p>
    <w:p w:rsidR="00D34CE8" w:rsidRPr="00CD1FC5" w:rsidRDefault="00D34CE8" w:rsidP="001F3152">
      <w:pPr>
        <w:pStyle w:val="Normal1"/>
        <w:spacing w:line="276" w:lineRule="auto"/>
        <w:ind w:firstLine="567"/>
        <w:jc w:val="both"/>
        <w:rPr>
          <w:color w:val="000000" w:themeColor="text1"/>
          <w:spacing w:val="-12"/>
          <w:sz w:val="28"/>
          <w:szCs w:val="28"/>
        </w:rPr>
      </w:pPr>
      <w:r w:rsidRPr="00CD1FC5">
        <w:rPr>
          <w:i/>
          <w:color w:val="000000" w:themeColor="text1"/>
          <w:spacing w:val="-12"/>
          <w:sz w:val="28"/>
          <w:szCs w:val="28"/>
        </w:rPr>
        <w:t>Phạm vi nghiên cứu về nội dung:</w:t>
      </w:r>
      <w:r w:rsidRPr="00CD1FC5">
        <w:rPr>
          <w:color w:val="000000" w:themeColor="text1"/>
          <w:spacing w:val="-12"/>
          <w:sz w:val="28"/>
          <w:szCs w:val="28"/>
        </w:rPr>
        <w:t xml:space="preserve"> Đề tài cơ bản tập trung nghiên cứu hoạt động tín ngưỡng trong điều kiện mới và nội dung quản lý hoạt động tín ngưỡng đã được cụ thể hóa trong Luật tín ngưỡng, tôn giáo.</w:t>
      </w:r>
    </w:p>
    <w:p w:rsidR="00D34CE8" w:rsidRPr="00CD1FC5" w:rsidRDefault="00D34CE8" w:rsidP="001F3152">
      <w:pPr>
        <w:pStyle w:val="Normal1"/>
        <w:spacing w:line="276" w:lineRule="auto"/>
        <w:ind w:firstLine="567"/>
        <w:jc w:val="both"/>
        <w:rPr>
          <w:color w:val="000000" w:themeColor="text1"/>
          <w:spacing w:val="-18"/>
          <w:sz w:val="28"/>
          <w:szCs w:val="28"/>
        </w:rPr>
      </w:pPr>
      <w:r w:rsidRPr="00CD1FC5">
        <w:rPr>
          <w:color w:val="000000" w:themeColor="text1"/>
          <w:spacing w:val="-18"/>
          <w:sz w:val="28"/>
          <w:szCs w:val="28"/>
        </w:rPr>
        <w:t xml:space="preserve"> </w:t>
      </w:r>
      <w:r w:rsidRPr="00CD1FC5">
        <w:rPr>
          <w:i/>
          <w:color w:val="000000" w:themeColor="text1"/>
          <w:spacing w:val="-18"/>
          <w:sz w:val="28"/>
          <w:szCs w:val="28"/>
        </w:rPr>
        <w:t>Phạm vi thời gian:</w:t>
      </w:r>
      <w:r w:rsidRPr="00CD1FC5">
        <w:rPr>
          <w:color w:val="000000" w:themeColor="text1"/>
          <w:spacing w:val="-18"/>
          <w:sz w:val="28"/>
          <w:szCs w:val="28"/>
        </w:rPr>
        <w:t xml:space="preserve"> Từ khi Luật tín ngưỡng, tôn giáo có </w:t>
      </w:r>
      <w:r w:rsidR="00F162E3" w:rsidRPr="00CD1FC5">
        <w:rPr>
          <w:color w:val="000000" w:themeColor="text1"/>
          <w:spacing w:val="-18"/>
          <w:sz w:val="28"/>
          <w:szCs w:val="28"/>
        </w:rPr>
        <w:t>hiệu lực thi hành (2018 đến nay)</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i/>
          <w:color w:val="000000" w:themeColor="text1"/>
          <w:spacing w:val="-12"/>
          <w:sz w:val="28"/>
          <w:szCs w:val="28"/>
        </w:rPr>
        <w:t>Phạm vi không gian:</w:t>
      </w:r>
      <w:r w:rsidRPr="00CD1FC5">
        <w:rPr>
          <w:color w:val="000000" w:themeColor="text1"/>
          <w:spacing w:val="-12"/>
          <w:sz w:val="28"/>
          <w:szCs w:val="28"/>
        </w:rPr>
        <w:t xml:space="preserve"> tập trung một số tỉnh, thành phố Hà Nội, Thái Bình, Hải Phòng, Ninh Thuận và Đà Nẵng. Đây là những địa phương vừa đại diện cho vùng miền, vừa có nhiều hoạt động tín ngưỡng.</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color w:val="000000" w:themeColor="text1"/>
          <w:spacing w:val="-12"/>
          <w:sz w:val="28"/>
          <w:szCs w:val="28"/>
        </w:rPr>
        <w:t>4. Phương pháp nghiên cứu của đề tài</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color w:val="000000" w:themeColor="text1"/>
          <w:spacing w:val="-12"/>
          <w:sz w:val="28"/>
          <w:szCs w:val="28"/>
        </w:rPr>
        <w:t xml:space="preserve">- Đề tài nghiên cứu trên cơ sở phương pháp luận của Chủ nghĩa Mác, Lê Nin, tư tưởng Hồ Chí Minh về tôn giáo; chủ trương, chính sách pháp luật về tôn giáo của Đảng, Nhà nước Việt Nam. </w:t>
      </w:r>
    </w:p>
    <w:p w:rsidR="00D34CE8" w:rsidRPr="00CD1FC5" w:rsidRDefault="00D34CE8" w:rsidP="001F3152">
      <w:pPr>
        <w:pStyle w:val="Normal1"/>
        <w:spacing w:line="276" w:lineRule="auto"/>
        <w:ind w:firstLine="709"/>
        <w:jc w:val="both"/>
        <w:rPr>
          <w:color w:val="000000" w:themeColor="text1"/>
          <w:spacing w:val="-12"/>
          <w:sz w:val="28"/>
          <w:szCs w:val="28"/>
        </w:rPr>
      </w:pPr>
      <w:r w:rsidRPr="00CD1FC5">
        <w:rPr>
          <w:color w:val="000000" w:themeColor="text1"/>
          <w:spacing w:val="-12"/>
          <w:sz w:val="28"/>
          <w:szCs w:val="28"/>
        </w:rPr>
        <w:t>- Phương pháp khảo sát và điều tra xã hội học; phương pháp lịch sử, phân tích, thống kê, hệ thống hóa chủ trương, chính sách pháp luật của Việt Nam về tín ngưỡng.</w:t>
      </w:r>
    </w:p>
    <w:p w:rsidR="00D34CE8" w:rsidRPr="00CD1FC5" w:rsidRDefault="00D34CE8" w:rsidP="001F3152">
      <w:pPr>
        <w:pStyle w:val="Normal1"/>
        <w:tabs>
          <w:tab w:val="left" w:pos="720"/>
        </w:tabs>
        <w:spacing w:line="276" w:lineRule="auto"/>
        <w:ind w:firstLine="567"/>
        <w:jc w:val="both"/>
        <w:rPr>
          <w:color w:val="000000" w:themeColor="text1"/>
          <w:spacing w:val="-12"/>
          <w:sz w:val="28"/>
          <w:szCs w:val="28"/>
        </w:rPr>
      </w:pPr>
      <w:r w:rsidRPr="00CD1FC5">
        <w:rPr>
          <w:b/>
          <w:color w:val="000000" w:themeColor="text1"/>
          <w:spacing w:val="-12"/>
          <w:sz w:val="28"/>
          <w:szCs w:val="28"/>
        </w:rPr>
        <w:t>5. Kết cấu</w:t>
      </w:r>
      <w:r w:rsidR="00A70804" w:rsidRPr="00CD1FC5">
        <w:rPr>
          <w:b/>
          <w:color w:val="000000" w:themeColor="text1"/>
          <w:spacing w:val="-12"/>
          <w:sz w:val="28"/>
          <w:szCs w:val="28"/>
        </w:rPr>
        <w:t xml:space="preserve"> và nội dung chính</w:t>
      </w:r>
      <w:r w:rsidRPr="00CD1FC5">
        <w:rPr>
          <w:b/>
          <w:color w:val="000000" w:themeColor="text1"/>
          <w:spacing w:val="-12"/>
          <w:sz w:val="28"/>
          <w:szCs w:val="28"/>
        </w:rPr>
        <w:t xml:space="preserve"> của đề tài</w:t>
      </w:r>
    </w:p>
    <w:p w:rsidR="00D34CE8" w:rsidRPr="00CD1FC5" w:rsidRDefault="00F162E3" w:rsidP="001F3152">
      <w:pPr>
        <w:pStyle w:val="Normal1"/>
        <w:tabs>
          <w:tab w:val="left" w:pos="720"/>
        </w:tabs>
        <w:spacing w:line="276" w:lineRule="auto"/>
        <w:ind w:firstLine="567"/>
        <w:jc w:val="both"/>
        <w:rPr>
          <w:color w:val="000000" w:themeColor="text1"/>
          <w:spacing w:val="-12"/>
          <w:sz w:val="28"/>
          <w:szCs w:val="28"/>
        </w:rPr>
      </w:pPr>
      <w:r w:rsidRPr="00CD1FC5">
        <w:rPr>
          <w:color w:val="000000" w:themeColor="text1"/>
          <w:spacing w:val="-12"/>
          <w:sz w:val="28"/>
          <w:szCs w:val="28"/>
        </w:rPr>
        <w:t>Đ</w:t>
      </w:r>
      <w:r w:rsidR="00D34CE8" w:rsidRPr="00CD1FC5">
        <w:rPr>
          <w:color w:val="000000" w:themeColor="text1"/>
          <w:spacing w:val="-12"/>
          <w:sz w:val="28"/>
          <w:szCs w:val="28"/>
        </w:rPr>
        <w:t xml:space="preserve">ề </w:t>
      </w:r>
      <w:r w:rsidRPr="00CD1FC5">
        <w:rPr>
          <w:color w:val="000000" w:themeColor="text1"/>
          <w:spacing w:val="-12"/>
          <w:sz w:val="28"/>
          <w:szCs w:val="28"/>
        </w:rPr>
        <w:t xml:space="preserve">tài được kết cấu thành </w:t>
      </w:r>
      <w:r w:rsidR="00F0351B" w:rsidRPr="00CD1FC5">
        <w:rPr>
          <w:color w:val="000000" w:themeColor="text1"/>
          <w:spacing w:val="-12"/>
          <w:sz w:val="28"/>
          <w:szCs w:val="28"/>
        </w:rPr>
        <w:t>3 chương với các nội dung:</w:t>
      </w:r>
    </w:p>
    <w:p w:rsidR="00D34CE8" w:rsidRPr="00CD1FC5" w:rsidRDefault="00D34CE8" w:rsidP="001F3152">
      <w:pPr>
        <w:pStyle w:val="Normal1"/>
        <w:widowControl w:val="0"/>
        <w:pBdr>
          <w:top w:val="nil"/>
          <w:left w:val="nil"/>
          <w:bottom w:val="nil"/>
          <w:right w:val="nil"/>
          <w:between w:val="nil"/>
        </w:pBdr>
        <w:tabs>
          <w:tab w:val="left" w:pos="1080"/>
          <w:tab w:val="left" w:pos="720"/>
        </w:tabs>
        <w:spacing w:line="276" w:lineRule="auto"/>
        <w:ind w:firstLine="567"/>
        <w:jc w:val="both"/>
        <w:rPr>
          <w:color w:val="000000" w:themeColor="text1"/>
          <w:spacing w:val="-12"/>
          <w:sz w:val="28"/>
          <w:szCs w:val="28"/>
        </w:rPr>
      </w:pPr>
      <w:r w:rsidRPr="00CD1FC5">
        <w:rPr>
          <w:b/>
          <w:color w:val="000000" w:themeColor="text1"/>
          <w:spacing w:val="-12"/>
          <w:sz w:val="28"/>
          <w:szCs w:val="28"/>
        </w:rPr>
        <w:t>Chương 1.</w:t>
      </w:r>
      <w:r w:rsidRPr="00CD1FC5">
        <w:rPr>
          <w:color w:val="000000" w:themeColor="text1"/>
          <w:spacing w:val="-12"/>
          <w:sz w:val="28"/>
          <w:szCs w:val="28"/>
        </w:rPr>
        <w:t xml:space="preserve"> Vấn đề chung về hoạt động và quản lý nhà nước đối với hoạt động tín ngưỡng trong điều kiện mới;</w:t>
      </w:r>
    </w:p>
    <w:p w:rsidR="00D776C3" w:rsidRPr="00CD1FC5" w:rsidRDefault="00D776C3" w:rsidP="00D776C3">
      <w:pPr>
        <w:pStyle w:val="Normal1"/>
        <w:spacing w:line="300" w:lineRule="auto"/>
        <w:ind w:firstLine="709"/>
        <w:jc w:val="both"/>
        <w:rPr>
          <w:color w:val="000000" w:themeColor="text1"/>
          <w:sz w:val="28"/>
          <w:szCs w:val="28"/>
        </w:rPr>
      </w:pPr>
      <w:r w:rsidRPr="00CD1FC5">
        <w:rPr>
          <w:color w:val="000000" w:themeColor="text1"/>
          <w:sz w:val="28"/>
          <w:szCs w:val="28"/>
        </w:rPr>
        <w:t>Chương 1</w:t>
      </w:r>
      <w:r w:rsidRPr="00CD1FC5">
        <w:rPr>
          <w:color w:val="000000" w:themeColor="text1"/>
        </w:rPr>
        <w:t>,</w:t>
      </w:r>
      <w:r w:rsidRPr="00CD1FC5">
        <w:rPr>
          <w:color w:val="000000" w:themeColor="text1"/>
          <w:sz w:val="28"/>
          <w:szCs w:val="28"/>
        </w:rPr>
        <w:t xml:space="preserve"> </w:t>
      </w:r>
      <w:r w:rsidR="000D6FEE" w:rsidRPr="00CD1FC5">
        <w:rPr>
          <w:color w:val="000000" w:themeColor="text1"/>
          <w:sz w:val="28"/>
          <w:szCs w:val="28"/>
        </w:rPr>
        <w:t>Đ</w:t>
      </w:r>
      <w:r w:rsidRPr="00CD1FC5">
        <w:rPr>
          <w:color w:val="000000" w:themeColor="text1"/>
          <w:sz w:val="28"/>
          <w:szCs w:val="28"/>
        </w:rPr>
        <w:t xml:space="preserve">ề tài làm rõ </w:t>
      </w:r>
      <w:r w:rsidRPr="00CD1FC5">
        <w:rPr>
          <w:color w:val="000000" w:themeColor="text1"/>
        </w:rPr>
        <w:t>C</w:t>
      </w:r>
      <w:r w:rsidRPr="00CD1FC5">
        <w:rPr>
          <w:color w:val="000000" w:themeColor="text1"/>
          <w:sz w:val="28"/>
          <w:szCs w:val="28"/>
        </w:rPr>
        <w:t>ơ sở lý luận về quản lý nhà nước đối với hoạt động tín ngưỡng trong điều kiện mới. Phân tích một số k</w:t>
      </w:r>
      <w:r w:rsidRPr="00CD1FC5">
        <w:rPr>
          <w:color w:val="000000" w:themeColor="text1"/>
          <w:sz w:val="28"/>
          <w:szCs w:val="28"/>
          <w:lang w:val="vi-VN"/>
        </w:rPr>
        <w:t>hái niệm</w:t>
      </w:r>
      <w:r w:rsidRPr="00CD1FC5">
        <w:rPr>
          <w:color w:val="000000" w:themeColor="text1"/>
          <w:sz w:val="28"/>
          <w:szCs w:val="28"/>
        </w:rPr>
        <w:t xml:space="preserve"> cơ bản về hoạt động tín ngưỡng và quản lý nhà nước đối với hoạt động tín ngưỡng trong điều kiện mới; đề tài đã phân chia hoạt động tín ngưỡng theo phạm vi hoạt động để ph</w:t>
      </w:r>
      <w:r w:rsidR="00CD1FC5">
        <w:rPr>
          <w:color w:val="000000" w:themeColor="text1"/>
          <w:sz w:val="28"/>
          <w:szCs w:val="28"/>
        </w:rPr>
        <w:t>ù hợp các nội dung quản lý gồm</w:t>
      </w:r>
      <w:r w:rsidRPr="00CD1FC5">
        <w:rPr>
          <w:color w:val="000000" w:themeColor="text1"/>
          <w:sz w:val="28"/>
          <w:szCs w:val="28"/>
        </w:rPr>
        <w:t>: loại tín ngưỡng có phạm vi hoạt động tại gia đình, dòng họ; loại tín ngưỡng có phạm vi</w:t>
      </w:r>
      <w:r w:rsidR="00866357">
        <w:rPr>
          <w:color w:val="000000" w:themeColor="text1"/>
          <w:sz w:val="28"/>
          <w:szCs w:val="28"/>
        </w:rPr>
        <w:t xml:space="preserve"> hoạt động tại cơ sở tín ngưỡng;</w:t>
      </w:r>
      <w:r w:rsidRPr="00CD1FC5">
        <w:rPr>
          <w:color w:val="000000" w:themeColor="text1"/>
          <w:sz w:val="28"/>
          <w:szCs w:val="28"/>
        </w:rPr>
        <w:t xml:space="preserve"> loại tín ngưỡng phạm vi tổ chức ở nơi công cộng. Đề tài</w:t>
      </w:r>
      <w:r w:rsidR="00AF73AB" w:rsidRPr="00CD1FC5">
        <w:rPr>
          <w:color w:val="000000" w:themeColor="text1"/>
          <w:sz w:val="28"/>
          <w:szCs w:val="28"/>
        </w:rPr>
        <w:t xml:space="preserve"> cũng</w:t>
      </w:r>
      <w:r w:rsidRPr="00CD1FC5">
        <w:rPr>
          <w:color w:val="000000" w:themeColor="text1"/>
          <w:sz w:val="28"/>
          <w:szCs w:val="28"/>
        </w:rPr>
        <w:t xml:space="preserve"> đã phân tích và chỉ rõ hoạt động tín n</w:t>
      </w:r>
      <w:r w:rsidR="00AF73AB" w:rsidRPr="00CD1FC5">
        <w:rPr>
          <w:color w:val="000000" w:themeColor="text1"/>
          <w:sz w:val="28"/>
          <w:szCs w:val="28"/>
        </w:rPr>
        <w:t>gưỡng trong môi trường mới</w:t>
      </w:r>
      <w:r w:rsidRPr="00CD1FC5">
        <w:rPr>
          <w:color w:val="000000" w:themeColor="text1"/>
          <w:sz w:val="28"/>
          <w:szCs w:val="28"/>
        </w:rPr>
        <w:t>: (1) Hoạt động tín ngưỡng trong điều kiện pháp luật mới, trong đó nhấn mạnh đến các quy định hoạt động tín ngưỡng trong Luật tín ngưỡng, tôn giáo vì trước khi có Luật thì môi trường pháp luật quy định các hoạt động tín ngưỡng</w:t>
      </w:r>
      <w:bookmarkStart w:id="0" w:name="_GoBack"/>
      <w:bookmarkEnd w:id="0"/>
      <w:r w:rsidRPr="00CD1FC5">
        <w:rPr>
          <w:color w:val="000000" w:themeColor="text1"/>
          <w:sz w:val="28"/>
          <w:szCs w:val="28"/>
        </w:rPr>
        <w:t xml:space="preserve"> rất mờ nhạt; (2) Hoạt động tín ngưỡng trong điều kiện đất nước hiện nay; (3) Hoạt động tín ngưỡng trong sự chuyển biến của đời sống tôn giáo. Theo đó </w:t>
      </w:r>
      <w:r w:rsidR="00AE0F88">
        <w:rPr>
          <w:color w:val="000000" w:themeColor="text1"/>
          <w:sz w:val="28"/>
          <w:szCs w:val="28"/>
        </w:rPr>
        <w:t>trong</w:t>
      </w:r>
      <w:r w:rsidRPr="00CD1FC5">
        <w:rPr>
          <w:color w:val="000000" w:themeColor="text1"/>
          <w:sz w:val="28"/>
          <w:szCs w:val="28"/>
        </w:rPr>
        <w:t xml:space="preserve"> bối cảnh đất nước phát </w:t>
      </w:r>
      <w:r w:rsidR="005E5519">
        <w:rPr>
          <w:color w:val="000000" w:themeColor="text1"/>
          <w:sz w:val="28"/>
          <w:szCs w:val="28"/>
        </w:rPr>
        <w:t>triển, đời sống kinh tế được</w:t>
      </w:r>
      <w:r w:rsidR="00AE0F88">
        <w:rPr>
          <w:color w:val="000000" w:themeColor="text1"/>
          <w:sz w:val="28"/>
          <w:szCs w:val="28"/>
        </w:rPr>
        <w:t xml:space="preserve"> cải thiện,</w:t>
      </w:r>
      <w:r w:rsidRPr="00CD1FC5">
        <w:rPr>
          <w:color w:val="000000" w:themeColor="text1"/>
          <w:sz w:val="28"/>
          <w:szCs w:val="28"/>
        </w:rPr>
        <w:t xml:space="preserve"> nhu cầu tín ngưỡng của người dân tăng</w:t>
      </w:r>
      <w:r w:rsidR="00477335" w:rsidRPr="00CD1FC5">
        <w:rPr>
          <w:color w:val="000000" w:themeColor="text1"/>
          <w:sz w:val="28"/>
          <w:szCs w:val="28"/>
        </w:rPr>
        <w:t>,</w:t>
      </w:r>
      <w:r w:rsidRPr="00CD1FC5">
        <w:rPr>
          <w:color w:val="000000" w:themeColor="text1"/>
          <w:sz w:val="28"/>
          <w:szCs w:val="28"/>
        </w:rPr>
        <w:t xml:space="preserve"> “phú quý sinh lễ </w:t>
      </w:r>
      <w:r w:rsidRPr="00CD1FC5">
        <w:rPr>
          <w:color w:val="000000" w:themeColor="text1"/>
          <w:sz w:val="28"/>
          <w:szCs w:val="28"/>
        </w:rPr>
        <w:lastRenderedPageBreak/>
        <w:t>nghĩa” dẫn đến người dân bày tỏ thái độ với hoạt động tín ngưỡng cũng khác nhau</w:t>
      </w:r>
      <w:r w:rsidR="00321437">
        <w:rPr>
          <w:color w:val="000000" w:themeColor="text1"/>
          <w:sz w:val="28"/>
          <w:szCs w:val="28"/>
        </w:rPr>
        <w:t xml:space="preserve">, nhiều hoạt động </w:t>
      </w:r>
      <w:r w:rsidRPr="00CD1FC5">
        <w:rPr>
          <w:color w:val="000000" w:themeColor="text1"/>
          <w:sz w:val="28"/>
          <w:szCs w:val="28"/>
        </w:rPr>
        <w:t xml:space="preserve">tín ngưỡng được phục dựng cả về phần lễ và hội thỏa mãn nhu cầu của người dân. Bối cảnh, điều kiện mới cũng làm tăng vai trò của hoạt động tín ngưỡng trong việc cung ứng “các dịch vụ tâm linh” theo thị hiếu của người dân. Đồng thời bối cảnh đó làm cho hoạt động tín ngưỡng mang tính chuyên môn, </w:t>
      </w:r>
      <w:r w:rsidR="00321437">
        <w:rPr>
          <w:color w:val="000000" w:themeColor="text1"/>
          <w:sz w:val="28"/>
          <w:szCs w:val="28"/>
        </w:rPr>
        <w:t xml:space="preserve">trở nên </w:t>
      </w:r>
      <w:r w:rsidRPr="00CD1FC5">
        <w:rPr>
          <w:color w:val="000000" w:themeColor="text1"/>
          <w:sz w:val="28"/>
          <w:szCs w:val="28"/>
        </w:rPr>
        <w:t xml:space="preserve">chuyên nghiệp hơn. Bên cạnh hình thành đội ngũ hoạt động chuyên nghiệp thì các lễ nghi cũng hiện đại, pha tạp hơn, tính chân truyền bị phai nhạt. </w:t>
      </w:r>
    </w:p>
    <w:p w:rsidR="00D34CE8" w:rsidRPr="00CD1FC5" w:rsidRDefault="00D34CE8" w:rsidP="001F3152">
      <w:pPr>
        <w:pStyle w:val="Normal1"/>
        <w:widowControl w:val="0"/>
        <w:pBdr>
          <w:top w:val="nil"/>
          <w:left w:val="nil"/>
          <w:bottom w:val="nil"/>
          <w:right w:val="nil"/>
          <w:between w:val="nil"/>
        </w:pBdr>
        <w:tabs>
          <w:tab w:val="left" w:pos="1080"/>
          <w:tab w:val="left" w:pos="720"/>
        </w:tabs>
        <w:spacing w:line="276" w:lineRule="auto"/>
        <w:ind w:firstLine="567"/>
        <w:jc w:val="both"/>
        <w:rPr>
          <w:color w:val="000000" w:themeColor="text1"/>
          <w:spacing w:val="-4"/>
          <w:sz w:val="28"/>
          <w:szCs w:val="28"/>
        </w:rPr>
      </w:pPr>
      <w:r w:rsidRPr="00CD1FC5">
        <w:rPr>
          <w:b/>
          <w:color w:val="000000" w:themeColor="text1"/>
          <w:spacing w:val="-4"/>
          <w:sz w:val="28"/>
          <w:szCs w:val="28"/>
        </w:rPr>
        <w:t>Chương 2.</w:t>
      </w:r>
      <w:r w:rsidRPr="00CD1FC5">
        <w:rPr>
          <w:color w:val="000000" w:themeColor="text1"/>
          <w:spacing w:val="-4"/>
          <w:sz w:val="28"/>
          <w:szCs w:val="28"/>
        </w:rPr>
        <w:t xml:space="preserve"> Thực trạng quản lý nhà nước đối với hoạt động tín ngưỡng trong điều kiện mới;</w:t>
      </w:r>
    </w:p>
    <w:p w:rsidR="00D776C3" w:rsidRPr="00CD1FC5" w:rsidRDefault="00D776C3" w:rsidP="009A321F">
      <w:pPr>
        <w:pStyle w:val="Normal1"/>
        <w:widowControl w:val="0"/>
        <w:tabs>
          <w:tab w:val="left" w:pos="720"/>
        </w:tabs>
        <w:spacing w:line="300" w:lineRule="auto"/>
        <w:ind w:firstLine="709"/>
        <w:jc w:val="both"/>
        <w:rPr>
          <w:color w:val="000000" w:themeColor="text1"/>
          <w:spacing w:val="-4"/>
          <w:sz w:val="28"/>
          <w:szCs w:val="28"/>
        </w:rPr>
      </w:pPr>
      <w:r w:rsidRPr="00CD1FC5">
        <w:rPr>
          <w:color w:val="000000" w:themeColor="text1"/>
          <w:sz w:val="28"/>
          <w:szCs w:val="28"/>
        </w:rPr>
        <w:t>Chương 2 của đề tài phân tích và làm rõ thực trạng quản lý nhà nước đối với hoạt động tín ngưỡng trong điều kiện mới</w:t>
      </w:r>
      <w:bookmarkStart w:id="1" w:name="_Toc36558472"/>
      <w:bookmarkStart w:id="2" w:name="_Toc36559015"/>
      <w:bookmarkStart w:id="3" w:name="_Toc36562439"/>
      <w:bookmarkStart w:id="4" w:name="_Toc36562570"/>
      <w:bookmarkStart w:id="5" w:name="_Toc36563172"/>
      <w:r w:rsidRPr="00CD1FC5">
        <w:rPr>
          <w:color w:val="000000" w:themeColor="text1"/>
          <w:sz w:val="28"/>
          <w:szCs w:val="28"/>
        </w:rPr>
        <w:t xml:space="preserve"> trên các phương diện: (1) Xây dựng và ban hành chủ trương, chính sách pháp luật về tín ngưỡng trong điều kiện mới, trong đó làm rõ công tác tham mưu ban hành chủ trương, chính sách, pháp luật về tín ngưỡng và công tác tuyên truyền, phổ biến chính sách pháp luật về tín ngưỡng. Sau khi Luật tín ngưỡng, tôn giáo được ban hành, Thủ tướng Chính phủ đã ban hành Quyết định số 32/2018/QĐ-TTg ngày 03/8/2018 quy định chức năng, nhiệm vụ quyền hạn của Ban Tôn giáo Chính phủ, theo đó Ban</w:t>
      </w:r>
      <w:r w:rsidR="00F65A68">
        <w:rPr>
          <w:color w:val="000000" w:themeColor="text1"/>
          <w:sz w:val="28"/>
          <w:szCs w:val="28"/>
        </w:rPr>
        <w:t xml:space="preserve"> Tôn giáo Chính phủ</w:t>
      </w:r>
      <w:r w:rsidRPr="00CD1FC5">
        <w:rPr>
          <w:color w:val="000000" w:themeColor="text1"/>
          <w:sz w:val="28"/>
          <w:szCs w:val="28"/>
        </w:rPr>
        <w:t xml:space="preserve"> được giao bổ sung thêm chức năng quản lý nhà nước về tín ngưỡng. Hiện nay, Ban Tôn giáo Chính phủ và Bộ Văn hóa, Thể thao và Du lịch đã có Quy chế phối hợp số 02/QCPH-BNV-BVHTTDL, ngày 6/12/2019 trong công tác quản lý nhà nước về tín ngưỡng. Quy chế quy định mục đích, nguyên tắc, phương thức, nội dung và trách </w:t>
      </w:r>
      <w:r w:rsidR="00F65A68">
        <w:rPr>
          <w:color w:val="000000" w:themeColor="text1"/>
          <w:sz w:val="28"/>
          <w:szCs w:val="28"/>
        </w:rPr>
        <w:t>nhiệm phối hợp giữa hai B</w:t>
      </w:r>
      <w:r w:rsidRPr="00CD1FC5">
        <w:rPr>
          <w:color w:val="000000" w:themeColor="text1"/>
          <w:sz w:val="28"/>
          <w:szCs w:val="28"/>
        </w:rPr>
        <w:t xml:space="preserve">ộ trong công tác quản lý nhà nước về hoạt động tín ngưỡng. </w:t>
      </w:r>
      <w:r w:rsidRPr="00CD1FC5">
        <w:rPr>
          <w:color w:val="000000" w:themeColor="text1"/>
          <w:spacing w:val="-4"/>
          <w:sz w:val="28"/>
          <w:szCs w:val="28"/>
        </w:rPr>
        <w:t>(2) Đề tài phân tích, làm rõ công tác quản lý, hướng dẫn các hoạt động tín ngưỡng trong điều kiện mới được phản ánh ở các nội dung sau: Công tác khảo sát, nắm tình hình về tín ngưỡng; công tác hướng dẫn hoạt động của Ban quản lý, người đại diện và những người chuyên hoạt động tín ngưỡng; công tác quản lý, hướng dẫn việc tổ chức các lễ hội tín ngưỡng; công tác hướng dẫn quản lý nguồn thu từ hoạt động tín ngưỡng; công tác quản lý đối với một số loại tín ngưỡng đang hình thành tôn giáo mới; công tác thanh tra, kiểm tra hoạt động tín ngưỡng. Đề tài làm rõ những vấn đề đặt ra trong công tác quản lý nhà nước về hoạt động tín ngưỡng trong điều kiện mới với hai chủ thể: hoạt động tín ngưỡng và công tác quản lý nhà nước đối với hoạt động tín ngưỡng.</w:t>
      </w:r>
      <w:bookmarkEnd w:id="1"/>
      <w:bookmarkEnd w:id="2"/>
      <w:bookmarkEnd w:id="3"/>
      <w:bookmarkEnd w:id="4"/>
      <w:bookmarkEnd w:id="5"/>
    </w:p>
    <w:p w:rsidR="00D34CE8" w:rsidRPr="00CD1FC5" w:rsidRDefault="00D34CE8" w:rsidP="001F3152">
      <w:pPr>
        <w:pStyle w:val="Normal1"/>
        <w:widowControl w:val="0"/>
        <w:pBdr>
          <w:top w:val="nil"/>
          <w:left w:val="nil"/>
          <w:bottom w:val="nil"/>
          <w:right w:val="nil"/>
          <w:between w:val="nil"/>
        </w:pBdr>
        <w:tabs>
          <w:tab w:val="left" w:pos="1080"/>
          <w:tab w:val="left" w:pos="720"/>
        </w:tabs>
        <w:spacing w:line="276" w:lineRule="auto"/>
        <w:ind w:firstLine="567"/>
        <w:jc w:val="both"/>
        <w:rPr>
          <w:color w:val="000000" w:themeColor="text1"/>
          <w:spacing w:val="-16"/>
          <w:sz w:val="28"/>
          <w:szCs w:val="28"/>
        </w:rPr>
      </w:pPr>
      <w:r w:rsidRPr="00CD1FC5">
        <w:rPr>
          <w:b/>
          <w:color w:val="000000" w:themeColor="text1"/>
          <w:spacing w:val="-16"/>
          <w:sz w:val="28"/>
          <w:szCs w:val="28"/>
        </w:rPr>
        <w:t>Chương 3</w:t>
      </w:r>
      <w:r w:rsidRPr="00CD1FC5">
        <w:rPr>
          <w:color w:val="000000" w:themeColor="text1"/>
          <w:spacing w:val="-16"/>
          <w:sz w:val="28"/>
          <w:szCs w:val="28"/>
        </w:rPr>
        <w:t>. Giải pháp và kiến nghị đối với hoạt động tín ngưỡng trong điều kiện mới.</w:t>
      </w:r>
    </w:p>
    <w:p w:rsidR="009A321F" w:rsidRPr="00CD1FC5" w:rsidRDefault="009A321F" w:rsidP="001F3152">
      <w:pPr>
        <w:pStyle w:val="Normal1"/>
        <w:widowControl w:val="0"/>
        <w:pBdr>
          <w:top w:val="nil"/>
          <w:left w:val="nil"/>
          <w:bottom w:val="nil"/>
          <w:right w:val="nil"/>
          <w:between w:val="nil"/>
        </w:pBdr>
        <w:tabs>
          <w:tab w:val="left" w:pos="1080"/>
          <w:tab w:val="left" w:pos="720"/>
        </w:tabs>
        <w:spacing w:line="276" w:lineRule="auto"/>
        <w:ind w:firstLine="567"/>
        <w:jc w:val="both"/>
        <w:rPr>
          <w:color w:val="000000" w:themeColor="text1"/>
          <w:spacing w:val="-16"/>
          <w:sz w:val="28"/>
          <w:szCs w:val="28"/>
        </w:rPr>
      </w:pPr>
      <w:r w:rsidRPr="00CD1FC5">
        <w:rPr>
          <w:color w:val="000000" w:themeColor="text1"/>
          <w:sz w:val="28"/>
          <w:szCs w:val="28"/>
        </w:rPr>
        <w:t>Chương 3 của đề tài đã chỉ ra 5 xu hướng hoạt động tín ngưỡng trong điều kiện mới</w:t>
      </w:r>
      <w:r w:rsidR="00196423">
        <w:rPr>
          <w:color w:val="000000" w:themeColor="text1"/>
          <w:sz w:val="28"/>
          <w:szCs w:val="28"/>
        </w:rPr>
        <w:t xml:space="preserve"> đó là</w:t>
      </w:r>
      <w:r w:rsidRPr="00CD1FC5">
        <w:rPr>
          <w:color w:val="000000" w:themeColor="text1"/>
          <w:sz w:val="28"/>
          <w:szCs w:val="28"/>
        </w:rPr>
        <w:t>: Hoạt động tín ngưỡng ti</w:t>
      </w:r>
      <w:r w:rsidR="00B5260B">
        <w:rPr>
          <w:color w:val="000000" w:themeColor="text1"/>
          <w:sz w:val="28"/>
          <w:szCs w:val="28"/>
        </w:rPr>
        <w:t>ếp tục phục hồi và phát triển; c</w:t>
      </w:r>
      <w:r w:rsidRPr="00CD1FC5">
        <w:rPr>
          <w:color w:val="000000" w:themeColor="text1"/>
          <w:sz w:val="28"/>
          <w:szCs w:val="28"/>
        </w:rPr>
        <w:t xml:space="preserve">ác lễ thức </w:t>
      </w:r>
      <w:r w:rsidRPr="00CD1FC5">
        <w:rPr>
          <w:color w:val="000000" w:themeColor="text1"/>
          <w:sz w:val="28"/>
          <w:szCs w:val="28"/>
        </w:rPr>
        <w:lastRenderedPageBreak/>
        <w:t>trong hoạt động tín ngưỡng giản lược, ph</w:t>
      </w:r>
      <w:r w:rsidR="00B5260B">
        <w:rPr>
          <w:color w:val="000000" w:themeColor="text1"/>
          <w:sz w:val="28"/>
          <w:szCs w:val="28"/>
        </w:rPr>
        <w:t>ù hợp với lối sống hiện đại hơn; m</w:t>
      </w:r>
      <w:r w:rsidRPr="00CD1FC5">
        <w:rPr>
          <w:color w:val="000000" w:themeColor="text1"/>
          <w:sz w:val="28"/>
          <w:szCs w:val="28"/>
        </w:rPr>
        <w:t>ột số sinh hoạt tín ngưỡng truyền thống của đồn</w:t>
      </w:r>
      <w:r w:rsidR="00FA6C71" w:rsidRPr="00CD1FC5">
        <w:rPr>
          <w:color w:val="000000" w:themeColor="text1"/>
          <w:sz w:val="28"/>
          <w:szCs w:val="28"/>
        </w:rPr>
        <w:t>g bào dân tộc thiểu số suy giảm;</w:t>
      </w:r>
      <w:r w:rsidR="00B5260B">
        <w:rPr>
          <w:color w:val="000000" w:themeColor="text1"/>
          <w:sz w:val="28"/>
          <w:szCs w:val="28"/>
        </w:rPr>
        <w:t xml:space="preserve"> x</w:t>
      </w:r>
      <w:r w:rsidRPr="00CD1FC5">
        <w:rPr>
          <w:color w:val="000000" w:themeColor="text1"/>
          <w:sz w:val="28"/>
          <w:szCs w:val="28"/>
        </w:rPr>
        <w:t xml:space="preserve">u hướng thương mại </w:t>
      </w:r>
      <w:r w:rsidR="003B6BB1" w:rsidRPr="00CD1FC5">
        <w:rPr>
          <w:color w:val="000000" w:themeColor="text1"/>
          <w:sz w:val="28"/>
          <w:szCs w:val="28"/>
        </w:rPr>
        <w:t xml:space="preserve">hóa trong hoạt động tín ngưỡng; </w:t>
      </w:r>
      <w:r w:rsidR="00B5260B">
        <w:rPr>
          <w:color w:val="000000" w:themeColor="text1"/>
          <w:sz w:val="28"/>
          <w:szCs w:val="28"/>
        </w:rPr>
        <w:t>c</w:t>
      </w:r>
      <w:r w:rsidRPr="00CD1FC5">
        <w:rPr>
          <w:color w:val="000000" w:themeColor="text1"/>
          <w:sz w:val="28"/>
          <w:szCs w:val="28"/>
        </w:rPr>
        <w:t xml:space="preserve">ác nhóm/phái, hiện tượng tôn giáo mới hình thành từ tín ngưỡng sẽ có xu hướng gia tăng. Đề xuất 6 giải pháp trong công tác quản lý nhà nước đối với hoạt động tín ngưỡng trong điều kiện mới: Hoàn thiện hệ thống chính sách, pháp luật về tín ngưỡng; tăng cường tuyên truyền chính sách, pháp luật về tín ngưỡng và giá trị tín ngưỡng trong xây dựng đời sống văn hóa mới; nâng cao hiệu lực, hiệu quả công tác quản lý đối với hoạt động tín ngưỡng; nâng cao nhận thức và ý thức trách nhiệm chấp hành pháp luật của đội ngũ thực hành tín ngưỡng thờ Mẫu; hạn chế, xóa bỏ những tín ngưỡng ảnh hưởng xấu đến người dân; kiện toàn tổ chức bộ máy và đội ngũ cán bộ làm công tác tín ngưỡng. </w:t>
      </w:r>
      <w:r w:rsidRPr="00CD1FC5">
        <w:rPr>
          <w:color w:val="000000" w:themeColor="text1"/>
          <w:sz w:val="28"/>
          <w:szCs w:val="28"/>
          <w:lang w:val="it-IT"/>
        </w:rPr>
        <w:t>Đồng thời đã kiến nghị với các chủ thể là:</w:t>
      </w:r>
      <w:r w:rsidRPr="00CD1FC5">
        <w:rPr>
          <w:color w:val="000000" w:themeColor="text1"/>
          <w:sz w:val="28"/>
          <w:szCs w:val="28"/>
        </w:rPr>
        <w:t xml:space="preserve"> Chính phủ; Bộ Nội vụ (Ban Tôn giáo Chính phủ); Bộ Văn hóa, Thể thao và Du lịch; Với Bộ Công an; Ủy ban nhân dân các tỉnh, thành</w:t>
      </w:r>
      <w:r w:rsidRPr="00CD1FC5">
        <w:rPr>
          <w:color w:val="000000" w:themeColor="text1"/>
          <w:sz w:val="28"/>
          <w:szCs w:val="28"/>
          <w:lang w:val="it-IT"/>
        </w:rPr>
        <w:t xml:space="preserve"> phố </w:t>
      </w:r>
      <w:r w:rsidRPr="00CD1FC5">
        <w:rPr>
          <w:color w:val="000000" w:themeColor="text1"/>
          <w:spacing w:val="-6"/>
          <w:sz w:val="28"/>
          <w:szCs w:val="28"/>
          <w:lang w:val="pt-BR"/>
        </w:rPr>
        <w:t xml:space="preserve">có liên quan trong công tác </w:t>
      </w:r>
      <w:r w:rsidRPr="00CD1FC5">
        <w:rPr>
          <w:color w:val="000000" w:themeColor="text1"/>
          <w:sz w:val="28"/>
          <w:szCs w:val="28"/>
        </w:rPr>
        <w:t>quản lý tín ngưỡng trong điều kiện mới./.</w:t>
      </w:r>
    </w:p>
    <w:p w:rsidR="00D34CE8" w:rsidRPr="00CD1FC5" w:rsidRDefault="00D34CE8" w:rsidP="001F3152">
      <w:pPr>
        <w:pStyle w:val="Normal1"/>
        <w:widowControl w:val="0"/>
        <w:pBdr>
          <w:top w:val="nil"/>
          <w:left w:val="nil"/>
          <w:bottom w:val="nil"/>
          <w:right w:val="nil"/>
          <w:between w:val="nil"/>
        </w:pBdr>
        <w:tabs>
          <w:tab w:val="left" w:pos="1080"/>
          <w:tab w:val="left" w:pos="720"/>
        </w:tabs>
        <w:spacing w:line="276" w:lineRule="auto"/>
        <w:ind w:firstLine="567"/>
        <w:jc w:val="both"/>
        <w:rPr>
          <w:color w:val="000000" w:themeColor="text1"/>
          <w:spacing w:val="-1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34CE8" w:rsidRPr="00CD1FC5" w:rsidTr="00D34CE8">
        <w:tc>
          <w:tcPr>
            <w:tcW w:w="4644" w:type="dxa"/>
          </w:tcPr>
          <w:p w:rsidR="001943A7" w:rsidRPr="00CD1FC5" w:rsidRDefault="001943A7" w:rsidP="001943A7">
            <w:pPr>
              <w:spacing w:after="0" w:line="240" w:lineRule="atLeast"/>
              <w:jc w:val="both"/>
              <w:rPr>
                <w:b/>
                <w:i/>
                <w:color w:val="000000" w:themeColor="text1"/>
                <w:spacing w:val="-2"/>
                <w:sz w:val="24"/>
                <w:szCs w:val="24"/>
              </w:rPr>
            </w:pPr>
            <w:r w:rsidRPr="00CD1FC5">
              <w:rPr>
                <w:b/>
                <w:i/>
                <w:color w:val="000000" w:themeColor="text1"/>
                <w:spacing w:val="-2"/>
                <w:sz w:val="24"/>
                <w:szCs w:val="24"/>
              </w:rPr>
              <w:t>Nơi nhận:</w:t>
            </w:r>
          </w:p>
          <w:p w:rsidR="001943A7" w:rsidRPr="00CD1FC5" w:rsidRDefault="001943A7" w:rsidP="001943A7">
            <w:pPr>
              <w:spacing w:after="0" w:line="240" w:lineRule="atLeast"/>
              <w:jc w:val="both"/>
              <w:rPr>
                <w:color w:val="000000" w:themeColor="text1"/>
                <w:spacing w:val="-2"/>
                <w:sz w:val="24"/>
                <w:szCs w:val="24"/>
              </w:rPr>
            </w:pPr>
            <w:r w:rsidRPr="00CD1FC5">
              <w:rPr>
                <w:color w:val="000000" w:themeColor="text1"/>
                <w:spacing w:val="-2"/>
                <w:sz w:val="24"/>
                <w:szCs w:val="24"/>
              </w:rPr>
              <w:t>- Trung tâm thông tin;</w:t>
            </w:r>
          </w:p>
          <w:p w:rsidR="00D34CE8" w:rsidRPr="00CD1FC5" w:rsidRDefault="001943A7" w:rsidP="001943A7">
            <w:pPr>
              <w:pStyle w:val="Normal1"/>
              <w:widowControl w:val="0"/>
              <w:tabs>
                <w:tab w:val="left" w:pos="1080"/>
                <w:tab w:val="left" w:pos="720"/>
              </w:tabs>
              <w:spacing w:line="312" w:lineRule="auto"/>
              <w:jc w:val="both"/>
              <w:rPr>
                <w:color w:val="000000" w:themeColor="text1"/>
                <w:spacing w:val="-16"/>
                <w:sz w:val="28"/>
                <w:szCs w:val="28"/>
              </w:rPr>
            </w:pPr>
            <w:r w:rsidRPr="00CD1FC5">
              <w:rPr>
                <w:color w:val="000000" w:themeColor="text1"/>
                <w:spacing w:val="-2"/>
                <w:sz w:val="24"/>
                <w:szCs w:val="24"/>
              </w:rPr>
              <w:t>- Lưu: VNC.</w:t>
            </w:r>
          </w:p>
        </w:tc>
        <w:tc>
          <w:tcPr>
            <w:tcW w:w="4644" w:type="dxa"/>
          </w:tcPr>
          <w:p w:rsidR="00D34CE8" w:rsidRPr="00CD1FC5" w:rsidRDefault="00D34CE8" w:rsidP="00D34CE8">
            <w:pPr>
              <w:spacing w:after="0" w:line="240" w:lineRule="atLeast"/>
              <w:jc w:val="center"/>
              <w:rPr>
                <w:b/>
                <w:color w:val="000000" w:themeColor="text1"/>
                <w:szCs w:val="28"/>
              </w:rPr>
            </w:pPr>
            <w:r w:rsidRPr="00CD1FC5">
              <w:rPr>
                <w:b/>
                <w:color w:val="000000" w:themeColor="text1"/>
                <w:szCs w:val="28"/>
              </w:rPr>
              <w:t>VIỆN TRƯỞNG</w:t>
            </w:r>
          </w:p>
          <w:p w:rsidR="00D34CE8" w:rsidRPr="00CD1FC5" w:rsidRDefault="00D34CE8" w:rsidP="00D34CE8">
            <w:pPr>
              <w:spacing w:after="0" w:line="240" w:lineRule="atLeast"/>
              <w:jc w:val="center"/>
              <w:rPr>
                <w:b/>
                <w:color w:val="000000" w:themeColor="text1"/>
                <w:szCs w:val="28"/>
              </w:rPr>
            </w:pPr>
          </w:p>
          <w:p w:rsidR="00D34CE8" w:rsidRPr="00CD1FC5" w:rsidRDefault="00D34CE8" w:rsidP="00D34CE8">
            <w:pPr>
              <w:spacing w:after="0" w:line="240" w:lineRule="atLeast"/>
              <w:jc w:val="center"/>
              <w:rPr>
                <w:b/>
                <w:color w:val="000000" w:themeColor="text1"/>
                <w:szCs w:val="28"/>
              </w:rPr>
            </w:pPr>
          </w:p>
          <w:p w:rsidR="00D34CE8" w:rsidRPr="00CD1FC5" w:rsidRDefault="00D34CE8" w:rsidP="00D34CE8">
            <w:pPr>
              <w:spacing w:after="0" w:line="240" w:lineRule="atLeast"/>
              <w:jc w:val="center"/>
              <w:rPr>
                <w:b/>
                <w:color w:val="000000" w:themeColor="text1"/>
                <w:szCs w:val="28"/>
              </w:rPr>
            </w:pPr>
          </w:p>
          <w:p w:rsidR="00FC68DF" w:rsidRPr="00CD1FC5" w:rsidRDefault="00FC68DF" w:rsidP="00D34CE8">
            <w:pPr>
              <w:spacing w:after="0" w:line="240" w:lineRule="atLeast"/>
              <w:jc w:val="center"/>
              <w:rPr>
                <w:b/>
                <w:color w:val="000000" w:themeColor="text1"/>
                <w:szCs w:val="28"/>
              </w:rPr>
            </w:pPr>
          </w:p>
          <w:p w:rsidR="00D34CE8" w:rsidRPr="00CD1FC5" w:rsidRDefault="00D34CE8" w:rsidP="00D34CE8">
            <w:pPr>
              <w:spacing w:after="0" w:line="240" w:lineRule="atLeast"/>
              <w:jc w:val="center"/>
              <w:rPr>
                <w:b/>
                <w:color w:val="000000" w:themeColor="text1"/>
                <w:szCs w:val="28"/>
              </w:rPr>
            </w:pPr>
          </w:p>
          <w:p w:rsidR="00D34CE8" w:rsidRPr="00CD1FC5" w:rsidRDefault="00FC68DF" w:rsidP="00D34CE8">
            <w:pPr>
              <w:spacing w:after="0" w:line="240" w:lineRule="atLeast"/>
              <w:jc w:val="center"/>
              <w:rPr>
                <w:b/>
                <w:color w:val="000000" w:themeColor="text1"/>
                <w:szCs w:val="28"/>
              </w:rPr>
            </w:pPr>
            <w:r w:rsidRPr="00CD1FC5">
              <w:rPr>
                <w:b/>
                <w:color w:val="000000" w:themeColor="text1"/>
                <w:szCs w:val="28"/>
              </w:rPr>
              <w:t>Lê Thị Liên</w:t>
            </w:r>
          </w:p>
          <w:p w:rsidR="00D34CE8" w:rsidRPr="00CD1FC5" w:rsidRDefault="00D34CE8" w:rsidP="00D34CE8">
            <w:pPr>
              <w:pStyle w:val="Normal1"/>
              <w:widowControl w:val="0"/>
              <w:tabs>
                <w:tab w:val="left" w:pos="1080"/>
                <w:tab w:val="left" w:pos="720"/>
              </w:tabs>
              <w:spacing w:line="312" w:lineRule="auto"/>
              <w:jc w:val="both"/>
              <w:rPr>
                <w:color w:val="000000" w:themeColor="text1"/>
                <w:spacing w:val="-16"/>
                <w:sz w:val="28"/>
                <w:szCs w:val="28"/>
              </w:rPr>
            </w:pPr>
          </w:p>
        </w:tc>
      </w:tr>
    </w:tbl>
    <w:p w:rsidR="00D34CE8" w:rsidRPr="00CD1FC5" w:rsidRDefault="00D34CE8" w:rsidP="00D34CE8">
      <w:pPr>
        <w:pStyle w:val="Normal1"/>
        <w:widowControl w:val="0"/>
        <w:pBdr>
          <w:top w:val="nil"/>
          <w:left w:val="nil"/>
          <w:bottom w:val="nil"/>
          <w:right w:val="nil"/>
          <w:between w:val="nil"/>
        </w:pBdr>
        <w:tabs>
          <w:tab w:val="left" w:pos="1080"/>
          <w:tab w:val="left" w:pos="720"/>
        </w:tabs>
        <w:spacing w:line="312" w:lineRule="auto"/>
        <w:ind w:firstLine="567"/>
        <w:jc w:val="both"/>
        <w:rPr>
          <w:color w:val="000000" w:themeColor="text1"/>
          <w:spacing w:val="-16"/>
          <w:sz w:val="28"/>
          <w:szCs w:val="28"/>
        </w:rPr>
      </w:pPr>
    </w:p>
    <w:p w:rsidR="00D34CE8" w:rsidRPr="00CD1FC5" w:rsidRDefault="00D34CE8" w:rsidP="00D34CE8">
      <w:pPr>
        <w:pStyle w:val="Normal1"/>
        <w:spacing w:line="312" w:lineRule="auto"/>
        <w:ind w:firstLine="720"/>
        <w:jc w:val="both"/>
        <w:rPr>
          <w:color w:val="000000" w:themeColor="text1"/>
          <w:spacing w:val="-12"/>
          <w:sz w:val="28"/>
          <w:szCs w:val="28"/>
        </w:rPr>
      </w:pPr>
    </w:p>
    <w:p w:rsidR="00D34CE8" w:rsidRPr="00CD1FC5" w:rsidRDefault="00D34CE8" w:rsidP="00D34CE8">
      <w:pPr>
        <w:pStyle w:val="Normal1"/>
        <w:spacing w:line="312" w:lineRule="auto"/>
        <w:ind w:firstLine="720"/>
        <w:jc w:val="both"/>
        <w:rPr>
          <w:color w:val="000000" w:themeColor="text1"/>
          <w:spacing w:val="-12"/>
          <w:sz w:val="28"/>
          <w:szCs w:val="28"/>
        </w:rPr>
      </w:pPr>
    </w:p>
    <w:p w:rsidR="00D34CE8" w:rsidRPr="00CD1FC5" w:rsidRDefault="00D34CE8" w:rsidP="00D34CE8">
      <w:pPr>
        <w:pStyle w:val="Normal1"/>
        <w:spacing w:line="312" w:lineRule="auto"/>
        <w:ind w:firstLine="720"/>
        <w:jc w:val="both"/>
        <w:rPr>
          <w:color w:val="000000" w:themeColor="text1"/>
          <w:spacing w:val="-12"/>
          <w:sz w:val="28"/>
          <w:szCs w:val="28"/>
        </w:rPr>
      </w:pPr>
    </w:p>
    <w:p w:rsidR="00C00425" w:rsidRPr="00CD1FC5" w:rsidRDefault="00C00425">
      <w:pPr>
        <w:rPr>
          <w:color w:val="000000" w:themeColor="text1"/>
          <w:spacing w:val="-12"/>
        </w:rPr>
      </w:pPr>
    </w:p>
    <w:sectPr w:rsidR="00C00425" w:rsidRPr="00CD1FC5" w:rsidSect="00D34CE8">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isplayHorizontalDrawingGridEvery w:val="2"/>
  <w:characterSpacingControl w:val="doNotCompress"/>
  <w:compat>
    <w:compatSetting w:name="compatibilityMode" w:uri="http://schemas.microsoft.com/office/word" w:val="12"/>
  </w:compat>
  <w:rsids>
    <w:rsidRoot w:val="00074A73"/>
    <w:rsid w:val="00074A73"/>
    <w:rsid w:val="000D6FEE"/>
    <w:rsid w:val="0019186E"/>
    <w:rsid w:val="001943A7"/>
    <w:rsid w:val="00196423"/>
    <w:rsid w:val="001D6D76"/>
    <w:rsid w:val="001E7C84"/>
    <w:rsid w:val="001F3152"/>
    <w:rsid w:val="00321437"/>
    <w:rsid w:val="00334110"/>
    <w:rsid w:val="003645C4"/>
    <w:rsid w:val="003B6BB1"/>
    <w:rsid w:val="00422BAF"/>
    <w:rsid w:val="00435348"/>
    <w:rsid w:val="00470448"/>
    <w:rsid w:val="00472985"/>
    <w:rsid w:val="00477335"/>
    <w:rsid w:val="005E5519"/>
    <w:rsid w:val="007A5914"/>
    <w:rsid w:val="00866357"/>
    <w:rsid w:val="00934430"/>
    <w:rsid w:val="00945055"/>
    <w:rsid w:val="009A321F"/>
    <w:rsid w:val="009B0015"/>
    <w:rsid w:val="009B00EA"/>
    <w:rsid w:val="009B7D64"/>
    <w:rsid w:val="00A70804"/>
    <w:rsid w:val="00AE0F88"/>
    <w:rsid w:val="00AF73AB"/>
    <w:rsid w:val="00B45B1B"/>
    <w:rsid w:val="00B5260B"/>
    <w:rsid w:val="00BF45AB"/>
    <w:rsid w:val="00C00425"/>
    <w:rsid w:val="00CD1FC5"/>
    <w:rsid w:val="00CE39C4"/>
    <w:rsid w:val="00CE4855"/>
    <w:rsid w:val="00D34CE8"/>
    <w:rsid w:val="00D44498"/>
    <w:rsid w:val="00D625E0"/>
    <w:rsid w:val="00D776C3"/>
    <w:rsid w:val="00E0442B"/>
    <w:rsid w:val="00E06B13"/>
    <w:rsid w:val="00EA552D"/>
    <w:rsid w:val="00F0351B"/>
    <w:rsid w:val="00F048C1"/>
    <w:rsid w:val="00F162E3"/>
    <w:rsid w:val="00F65A68"/>
    <w:rsid w:val="00FA6C71"/>
    <w:rsid w:val="00FC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5:docId w15:val="{CD77D00D-608F-4939-8E94-6B74DDA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73"/>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25"/>
    <w:pPr>
      <w:ind w:left="720"/>
      <w:contextualSpacing/>
    </w:pPr>
  </w:style>
  <w:style w:type="paragraph" w:customStyle="1" w:styleId="Normal1">
    <w:name w:val="Normal1"/>
    <w:rsid w:val="00D34CE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34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lyvnc</dc:creator>
  <cp:lastModifiedBy>Admin</cp:lastModifiedBy>
  <cp:revision>41</cp:revision>
  <cp:lastPrinted>2021-06-25T08:31:00Z</cp:lastPrinted>
  <dcterms:created xsi:type="dcterms:W3CDTF">2021-06-23T11:05:00Z</dcterms:created>
  <dcterms:modified xsi:type="dcterms:W3CDTF">2021-06-25T16:31:00Z</dcterms:modified>
</cp:coreProperties>
</file>